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5C1E4C" w:rsidRPr="00346EC5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proofErr w:type="gramStart"/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E10A42">
        <w:rPr>
          <w:rFonts w:ascii="Arial" w:hAnsi="Arial" w:cs="Arial"/>
          <w:b/>
        </w:rPr>
        <w:t>запасных частей к котлам</w:t>
      </w:r>
      <w:r w:rsidR="00346EC5" w:rsidRPr="00346EC5">
        <w:rPr>
          <w:rFonts w:ascii="Arial" w:hAnsi="Arial" w:cs="Arial"/>
          <w:b/>
        </w:rPr>
        <w:t xml:space="preserve"> </w:t>
      </w:r>
      <w:r w:rsidR="00346EC5" w:rsidRPr="00CB5BBD">
        <w:rPr>
          <w:rFonts w:ascii="Arial" w:hAnsi="Arial" w:cs="Arial"/>
          <w:b/>
        </w:rPr>
        <w:t>для розничной торговли в торговой сети</w:t>
      </w:r>
      <w:proofErr w:type="gramEnd"/>
      <w:r w:rsidR="00346EC5" w:rsidRPr="00CB5BBD">
        <w:rPr>
          <w:rFonts w:ascii="Arial" w:hAnsi="Arial" w:cs="Arial"/>
          <w:b/>
        </w:rPr>
        <w:t xml:space="preserve"> «</w:t>
      </w:r>
      <w:proofErr w:type="spellStart"/>
      <w:r w:rsidR="00346EC5" w:rsidRPr="00CB5BBD">
        <w:rPr>
          <w:rFonts w:ascii="Arial" w:hAnsi="Arial" w:cs="Arial"/>
          <w:b/>
        </w:rPr>
        <w:t>Газтехника</w:t>
      </w:r>
      <w:proofErr w:type="spellEnd"/>
      <w:r w:rsidR="00346EC5" w:rsidRPr="00CB5BBD">
        <w:rPr>
          <w:rFonts w:ascii="Arial" w:hAnsi="Arial" w:cs="Arial"/>
          <w:b/>
        </w:rPr>
        <w:t>»</w:t>
      </w:r>
      <w:bookmarkStart w:id="0" w:name="_GoBack"/>
      <w:bookmarkEnd w:id="0"/>
      <w:r w:rsidR="00346EC5" w:rsidRPr="00346EC5">
        <w:rPr>
          <w:rFonts w:ascii="Arial" w:hAnsi="Arial" w:cs="Arial"/>
          <w:b/>
        </w:rPr>
        <w:t xml:space="preserve">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DA7E37">
        <w:rPr>
          <w:rStyle w:val="FontStyle39"/>
          <w:rFonts w:ascii="Arial" w:hAnsi="Arial" w:cs="Arial"/>
          <w:sz w:val="24"/>
          <w:szCs w:val="24"/>
        </w:rPr>
        <w:t>6</w:t>
      </w:r>
      <w:r w:rsidR="00E10A42">
        <w:rPr>
          <w:rStyle w:val="FontStyle39"/>
          <w:rFonts w:ascii="Arial" w:hAnsi="Arial" w:cs="Arial"/>
          <w:sz w:val="24"/>
          <w:szCs w:val="24"/>
        </w:rPr>
        <w:t>2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E10A42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E10A42">
              <w:rPr>
                <w:rFonts w:ascii="Arial" w:hAnsi="Arial" w:cs="Arial"/>
              </w:rPr>
              <w:t>запасных частей к котлам</w:t>
            </w:r>
            <w:r>
              <w:rPr>
                <w:rFonts w:ascii="Arial" w:hAnsi="Arial" w:cs="Arial"/>
              </w:rPr>
              <w:t xml:space="preserve"> </w:t>
            </w:r>
            <w:r w:rsidRPr="00CB5BBD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Pr="00CB5BBD">
              <w:rPr>
                <w:rFonts w:ascii="Arial" w:hAnsi="Arial" w:cs="Arial"/>
              </w:rPr>
              <w:t>Газтехника</w:t>
            </w:r>
            <w:proofErr w:type="spellEnd"/>
            <w:r w:rsidRPr="00CB5BBD">
              <w:rPr>
                <w:rFonts w:ascii="Arial" w:hAnsi="Arial" w:cs="Arial"/>
              </w:rPr>
              <w:t>» ОАО «Оренбургоблгаз»</w:t>
            </w:r>
            <w:r>
              <w:rPr>
                <w:rFonts w:ascii="Arial" w:hAnsi="Arial" w:cs="Arial"/>
              </w:rPr>
              <w:t xml:space="preserve">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69776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10A42" w:rsidRPr="00CB5BB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терминал транспортной компании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69776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транспортной компанией за счет Покупателя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</w:t>
            </w:r>
            <w:r w:rsidR="0069776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трех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E10A4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в течение 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 дн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ей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4677D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284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4110"/>
              <w:gridCol w:w="788"/>
              <w:gridCol w:w="789"/>
            </w:tblGrid>
            <w:tr w:rsidR="00E10A42" w:rsidRPr="00386F3B" w:rsidTr="00E10A42">
              <w:trPr>
                <w:trHeight w:val="255"/>
              </w:trPr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№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86F3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386F3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Кол-во</w:t>
                  </w:r>
                </w:p>
              </w:tc>
            </w:tr>
            <w:tr w:rsidR="00E10A42" w:rsidRPr="00386F3B" w:rsidTr="00E10A42">
              <w:trPr>
                <w:trHeight w:val="255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0A42" w:rsidRPr="00386F3B" w:rsidRDefault="00E10A42" w:rsidP="00E10A4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0A42" w:rsidRPr="00386F3B" w:rsidRDefault="00E10A42" w:rsidP="00E10A4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0A42" w:rsidRPr="00386F3B" w:rsidRDefault="00E10A42" w:rsidP="00E10A4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10A42" w:rsidRPr="00386F3B" w:rsidRDefault="00E10A42" w:rsidP="00E10A4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10A42" w:rsidRPr="00386F3B" w:rsidTr="00E10A42">
              <w:trPr>
                <w:trHeight w:val="6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/ч котла: Горелка запальника для АОГВ/АКГВ, г. Таганрог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E10A42" w:rsidRPr="00386F3B" w:rsidTr="00E10A42">
              <w:trPr>
                <w:trHeight w:val="6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/ч котла: Пробка магнитная АОГВ (автоматики</w:t>
                  </w:r>
                  <w:proofErr w:type="gramStart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 xml:space="preserve"> Э</w:t>
                  </w:r>
                  <w:proofErr w:type="gramEnd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ко)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E10A42" w:rsidRPr="00386F3B" w:rsidTr="00E10A42">
              <w:trPr>
                <w:trHeight w:val="6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/ч котла: Термопара L=350 мм без датчика тяги для АОГВ/АКГВ, г. Таганрог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E10A42" w:rsidRPr="00386F3B" w:rsidTr="00E10A42">
              <w:trPr>
                <w:trHeight w:val="6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7762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/ч котла: Термопара L=350 мм с датчиком тяги для АОГВ/АКГВ,</w:t>
                  </w:r>
                </w:p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 xml:space="preserve"> г. Таганрог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E10A42" w:rsidRPr="00386F3B" w:rsidTr="00E10A42">
              <w:trPr>
                <w:trHeight w:val="558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/ч котла: Термостат биметаллический (на 95, датчик завала тяги) для АОГВ/АКГВ, г. Таганрог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E10A42" w:rsidRPr="00386F3B" w:rsidTr="00E10A42">
              <w:trPr>
                <w:trHeight w:val="25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Автоматика SKIF</w:t>
                  </w:r>
                  <w:r w:rsidR="0069776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  <w:r w:rsidR="006977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Таганрог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10A42" w:rsidRPr="00386F3B" w:rsidTr="00E10A42">
              <w:trPr>
                <w:trHeight w:val="255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Автоматика ЭКО, г.</w:t>
                  </w:r>
                  <w:r w:rsidR="0069776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Таганрог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E10A42" w:rsidRPr="00386F3B" w:rsidTr="00E10A42">
              <w:trPr>
                <w:trHeight w:val="131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 xml:space="preserve">/ч котла: Трубка запальника к АОГВ 9 с соплом 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E10A42" w:rsidRPr="00386F3B" w:rsidTr="00E10A42">
              <w:trPr>
                <w:trHeight w:val="60"/>
              </w:trPr>
              <w:tc>
                <w:tcPr>
                  <w:tcW w:w="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З</w:t>
                  </w:r>
                  <w:proofErr w:type="gramEnd"/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/ч котла: Ручка регулятора температуры 100.000.2 для АОГВ/АКГВ, г. Таганрог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0A42" w:rsidRPr="00386F3B" w:rsidRDefault="00E10A42" w:rsidP="00E10A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6F3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lastRenderedPageBreak/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A0986" w:rsidRDefault="00E10A42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Оборудование должно отвечать современным требованиям по технической, экологической и энергетической безопасности</w:t>
            </w:r>
            <w:r w:rsidR="007A0986">
              <w:rPr>
                <w:rFonts w:ascii="Arial" w:hAnsi="Arial" w:cs="Arial"/>
                <w:sz w:val="24"/>
              </w:rPr>
              <w:t>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E10A42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A42" w:rsidRPr="000B5E90" w:rsidRDefault="00E10A42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A42" w:rsidRPr="000B5E90" w:rsidRDefault="00E10A42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A42" w:rsidRPr="00EA4BB6" w:rsidRDefault="00E10A42" w:rsidP="00E10A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142 200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сто сорок две тысячи двести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 с учетом НДС 18%.</w:t>
            </w:r>
          </w:p>
        </w:tc>
      </w:tr>
      <w:tr w:rsidR="004677D5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6F" w:rsidRDefault="004677D5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 должен удовлетворять требованиям п. 1.7. </w:t>
            </w:r>
            <w:proofErr w:type="gramStart"/>
            <w:r>
              <w:rPr>
                <w:rFonts w:ascii="Arial" w:hAnsi="Arial" w:cs="Arial"/>
              </w:rPr>
              <w:t>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Pr="00837F00">
              <w:rPr>
                <w:rFonts w:ascii="Arial" w:hAnsi="Arial" w:cs="Arial"/>
              </w:rPr>
              <w:t xml:space="preserve">, </w:t>
            </w:r>
            <w:proofErr w:type="gramStart"/>
            <w:r w:rsidRPr="00837F00">
              <w:rPr>
                <w:rFonts w:ascii="Arial" w:hAnsi="Arial" w:cs="Arial"/>
              </w:rPr>
              <w:t>предусмотренном  Федеральным законом от 21.07.2005 № 94-ФЗ «О размещении заказов на поставки товаров, выполнение  работ, оказание услуг для государственных и муниципальных нужд»</w:t>
            </w:r>
            <w:r w:rsidR="00DC4475">
              <w:rPr>
                <w:rFonts w:ascii="Arial" w:hAnsi="Arial" w:cs="Arial"/>
              </w:rPr>
              <w:t>.</w:t>
            </w:r>
            <w:proofErr w:type="gramEnd"/>
          </w:p>
          <w:p w:rsidR="00DA7E37" w:rsidRDefault="00DA7E37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должен:</w:t>
            </w:r>
          </w:p>
          <w:p w:rsidR="00DA7E37" w:rsidRPr="00EA4BB6" w:rsidRDefault="00DA7E37" w:rsidP="00E10A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являться официальным представителем завод</w:t>
            </w:r>
            <w:r w:rsidR="00E10A42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-изготовител</w:t>
            </w:r>
            <w:r w:rsidR="00E10A42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запрашиваемой продукции</w:t>
            </w:r>
            <w:r w:rsidR="00E10A42">
              <w:rPr>
                <w:rFonts w:ascii="Arial" w:hAnsi="Arial" w:cs="Arial"/>
              </w:rPr>
              <w:t>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15CBA" w:rsidRDefault="004677D5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4677D5" w:rsidRPr="00E15CBA" w:rsidRDefault="004677D5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4677D5" w:rsidRPr="008E5F81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4677D5" w:rsidRPr="008E5F81" w:rsidRDefault="004677D5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4677D5" w:rsidRPr="0064210C" w:rsidRDefault="004677D5" w:rsidP="00A4601E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условия.</w:t>
            </w:r>
            <w:r>
              <w:rPr>
                <w:rFonts w:ascii="Arial" w:hAnsi="Arial" w:cs="Arial"/>
              </w:rPr>
              <w:t xml:space="preserve"> При прочих равных условиях предпочтение отдается контрагенту, представившему сертификат системы добровольной сертификации ГАЗСЕРТ.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4677D5" w:rsidRPr="000B5E90" w:rsidRDefault="004677D5" w:rsidP="00E10A4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0A4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5742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0A4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10A4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5742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285283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5D1652" w:rsidRDefault="005D165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757422" w:rsidRDefault="00757422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</w:t>
      </w:r>
      <w:r w:rsidR="00C51C0F">
        <w:rPr>
          <w:rFonts w:ascii="Arial" w:hAnsi="Arial" w:cs="Arial"/>
          <w:b/>
        </w:rPr>
        <w:t xml:space="preserve">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</w:t>
      </w:r>
      <w:r w:rsidR="00C51C0F">
        <w:rPr>
          <w:rFonts w:ascii="Arial" w:hAnsi="Arial" w:cs="Arial"/>
          <w:b/>
        </w:rPr>
        <w:t xml:space="preserve">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4677D5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4677D5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4677D5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757422">
        <w:rPr>
          <w:rFonts w:ascii="Arial" w:hAnsi="Arial" w:cs="Arial"/>
        </w:rPr>
        <w:t>6</w:t>
      </w:r>
      <w:r w:rsidR="00E10A42">
        <w:rPr>
          <w:rFonts w:ascii="Arial" w:hAnsi="Arial" w:cs="Arial"/>
        </w:rPr>
        <w:t>2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2.1. Товар, указанный в п.1.1. настоящего Договора, </w:t>
      </w:r>
      <w:r w:rsidR="00697762">
        <w:rPr>
          <w:rFonts w:ascii="Arial" w:hAnsi="Arial" w:cs="Arial"/>
        </w:rPr>
        <w:t>поставляется</w:t>
      </w:r>
      <w:r w:rsidRPr="007D17F1">
        <w:rPr>
          <w:rFonts w:ascii="Arial" w:hAnsi="Arial" w:cs="Arial"/>
        </w:rPr>
        <w:t xml:space="preserve"> Покупателю в соответствии с графиком </w:t>
      </w:r>
      <w:r w:rsidR="00697762">
        <w:rPr>
          <w:rFonts w:ascii="Arial" w:hAnsi="Arial" w:cs="Arial"/>
        </w:rPr>
        <w:t>поставки</w:t>
      </w:r>
      <w:r w:rsidRPr="007D17F1">
        <w:rPr>
          <w:rFonts w:ascii="Arial" w:hAnsi="Arial" w:cs="Arial"/>
        </w:rPr>
        <w:t>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</w:t>
      </w:r>
      <w:r w:rsidR="00E10A42">
        <w:rPr>
          <w:rFonts w:ascii="Arial" w:hAnsi="Arial" w:cs="Arial"/>
        </w:rPr>
        <w:t>Доставка</w:t>
      </w:r>
      <w:r w:rsidR="00285283" w:rsidRPr="007D17F1">
        <w:rPr>
          <w:rFonts w:ascii="Arial" w:hAnsi="Arial" w:cs="Arial"/>
        </w:rPr>
        <w:t xml:space="preserve"> Товара осуществляется </w:t>
      </w:r>
      <w:r w:rsidR="00E10A42">
        <w:rPr>
          <w:rFonts w:ascii="Arial" w:hAnsi="Arial" w:cs="Arial"/>
        </w:rPr>
        <w:t>транспортной компанией за счет Покупателя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4677D5">
        <w:rPr>
          <w:rFonts w:ascii="Arial" w:hAnsi="Arial" w:cs="Arial"/>
        </w:rPr>
        <w:t xml:space="preserve">то </w:t>
      </w:r>
      <w:r w:rsidR="00697762">
        <w:rPr>
          <w:rFonts w:ascii="Arial" w:hAnsi="Arial" w:cs="Arial"/>
        </w:rPr>
        <w:t>доставки</w:t>
      </w:r>
      <w:r w:rsidR="004677D5">
        <w:rPr>
          <w:rFonts w:ascii="Arial" w:hAnsi="Arial" w:cs="Arial"/>
        </w:rPr>
        <w:t xml:space="preserve"> товара – </w:t>
      </w:r>
      <w:proofErr w:type="spellStart"/>
      <w:r w:rsidR="004677D5">
        <w:rPr>
          <w:rFonts w:ascii="Arial" w:hAnsi="Arial" w:cs="Arial"/>
        </w:rPr>
        <w:t>г</w:t>
      </w:r>
      <w:proofErr w:type="gramStart"/>
      <w:r w:rsidR="004677D5">
        <w:rPr>
          <w:rFonts w:ascii="Arial" w:hAnsi="Arial" w:cs="Arial"/>
        </w:rPr>
        <w:t>.О</w:t>
      </w:r>
      <w:proofErr w:type="gramEnd"/>
      <w:r w:rsidR="004677D5">
        <w:rPr>
          <w:rFonts w:ascii="Arial" w:hAnsi="Arial" w:cs="Arial"/>
        </w:rPr>
        <w:t>ренбург</w:t>
      </w:r>
      <w:proofErr w:type="spellEnd"/>
      <w:r w:rsidR="00E10A42">
        <w:rPr>
          <w:rFonts w:ascii="Arial" w:hAnsi="Arial" w:cs="Arial"/>
        </w:rPr>
        <w:t xml:space="preserve">, </w:t>
      </w:r>
      <w:r w:rsidR="00E10A42" w:rsidRPr="00CB5BBD">
        <w:rPr>
          <w:rFonts w:ascii="Arial" w:hAnsi="Arial" w:cs="Arial"/>
        </w:rPr>
        <w:t>терминал транспортной компании</w:t>
      </w:r>
      <w:r w:rsidR="00DC4475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lastRenderedPageBreak/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 w:rsidR="00D34777">
        <w:rPr>
          <w:rFonts w:ascii="Arial" w:hAnsi="Arial" w:cs="Arial"/>
        </w:rPr>
        <w:t>5</w:t>
      </w:r>
      <w:r w:rsidRPr="007D17F1">
        <w:rPr>
          <w:rFonts w:ascii="Arial" w:hAnsi="Arial" w:cs="Arial"/>
        </w:rPr>
        <w:t xml:space="preserve"> (</w:t>
      </w:r>
      <w:r w:rsidR="00D34777">
        <w:rPr>
          <w:rFonts w:ascii="Arial" w:hAnsi="Arial" w:cs="Arial"/>
        </w:rPr>
        <w:t>пяти</w:t>
      </w:r>
      <w:r w:rsidRPr="007D17F1">
        <w:rPr>
          <w:rFonts w:ascii="Arial" w:hAnsi="Arial" w:cs="Arial"/>
        </w:rPr>
        <w:t>) банковск</w:t>
      </w:r>
      <w:r w:rsidR="00D34777">
        <w:rPr>
          <w:rFonts w:ascii="Arial" w:hAnsi="Arial" w:cs="Arial"/>
        </w:rPr>
        <w:t>их</w:t>
      </w:r>
      <w:r w:rsidRPr="007D17F1">
        <w:rPr>
          <w:rFonts w:ascii="Arial" w:hAnsi="Arial" w:cs="Arial"/>
        </w:rPr>
        <w:t xml:space="preserve"> дн</w:t>
      </w:r>
      <w:r w:rsidR="00D34777">
        <w:rPr>
          <w:rFonts w:ascii="Arial" w:hAnsi="Arial" w:cs="Arial"/>
        </w:rPr>
        <w:t>ей</w:t>
      </w:r>
      <w:r w:rsidRPr="007D17F1">
        <w:rPr>
          <w:rFonts w:ascii="Arial" w:hAnsi="Arial" w:cs="Arial"/>
        </w:rPr>
        <w:t xml:space="preserve">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p w:rsidR="00CB5BBD" w:rsidRDefault="00CB5BBD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473"/>
        <w:gridCol w:w="760"/>
        <w:gridCol w:w="763"/>
        <w:gridCol w:w="1327"/>
        <w:gridCol w:w="1409"/>
      </w:tblGrid>
      <w:tr w:rsidR="00D34777" w:rsidRPr="00386F3B" w:rsidTr="00D34777">
        <w:trPr>
          <w:trHeight w:val="520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3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proofErr w:type="gramStart"/>
            <w:r w:rsidRPr="00386F3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386F3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3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3B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63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3B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27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стоимость, руб.</w:t>
            </w:r>
          </w:p>
        </w:tc>
      </w:tr>
      <w:tr w:rsidR="00D34777" w:rsidRPr="00386F3B" w:rsidTr="00D34777">
        <w:trPr>
          <w:trHeight w:val="60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>/ч котла: Горелка запальника для АОГВ/АКГВ, г. Таганрог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7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777" w:rsidRPr="00386F3B" w:rsidTr="00D34777">
        <w:trPr>
          <w:trHeight w:val="60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>/ч котла: Пробка магнитная АОГВ (автоматики</w:t>
            </w: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 xml:space="preserve"> Э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>ко)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7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777" w:rsidRPr="00386F3B" w:rsidTr="00D34777">
        <w:trPr>
          <w:trHeight w:val="60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>/ч котла: Термопара L=350 мм без датчика тяги для АОГВ/АКГВ, г. Таганрог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7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777" w:rsidRPr="00386F3B" w:rsidTr="00D34777">
        <w:trPr>
          <w:trHeight w:val="60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697762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>/ч котла: Термопара L=350 мм</w:t>
            </w:r>
            <w:r w:rsidR="00697762">
              <w:rPr>
                <w:rFonts w:ascii="Arial" w:hAnsi="Arial" w:cs="Arial"/>
                <w:sz w:val="20"/>
                <w:szCs w:val="20"/>
              </w:rPr>
              <w:t xml:space="preserve"> с датчиком тяги для АОГВ/АКГВ,</w:t>
            </w:r>
          </w:p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г. Таганрог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7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777" w:rsidRPr="00386F3B" w:rsidTr="00D34777">
        <w:trPr>
          <w:trHeight w:val="558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697762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>/ч котла: Термостат биметаллический (на 95, дат</w:t>
            </w:r>
            <w:r w:rsidR="00697762">
              <w:rPr>
                <w:rFonts w:ascii="Arial" w:hAnsi="Arial" w:cs="Arial"/>
                <w:sz w:val="20"/>
                <w:szCs w:val="20"/>
              </w:rPr>
              <w:t>чик завала тяги) для АОГВ/АКГВ,</w:t>
            </w:r>
          </w:p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г. Таганрог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7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777" w:rsidRPr="00386F3B" w:rsidTr="00D34777">
        <w:trPr>
          <w:trHeight w:val="255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Автоматика SKIF</w:t>
            </w:r>
            <w:r w:rsidR="00697762">
              <w:rPr>
                <w:rFonts w:ascii="Arial" w:hAnsi="Arial" w:cs="Arial"/>
                <w:sz w:val="20"/>
                <w:szCs w:val="20"/>
              </w:rPr>
              <w:t>,</w:t>
            </w:r>
            <w:r w:rsidRPr="00386F3B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="0069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F3B">
              <w:rPr>
                <w:rFonts w:ascii="Arial" w:hAnsi="Arial" w:cs="Arial"/>
                <w:sz w:val="20"/>
                <w:szCs w:val="20"/>
              </w:rPr>
              <w:t>Таганрог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7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777" w:rsidRPr="00386F3B" w:rsidTr="00D34777">
        <w:trPr>
          <w:trHeight w:val="255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Автоматика ЭКО, г.</w:t>
            </w:r>
            <w:r w:rsidR="0069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F3B">
              <w:rPr>
                <w:rFonts w:ascii="Arial" w:hAnsi="Arial" w:cs="Arial"/>
                <w:sz w:val="20"/>
                <w:szCs w:val="20"/>
              </w:rPr>
              <w:t>Таганрог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7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777" w:rsidRPr="00386F3B" w:rsidTr="00D34777">
        <w:trPr>
          <w:trHeight w:val="131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 xml:space="preserve">/ч котла: Трубка запальника к АОГВ 9 с соплом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7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777" w:rsidRPr="00386F3B" w:rsidTr="00D34777">
        <w:trPr>
          <w:trHeight w:val="60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>/ч котла: Ручка регулятора температуры 100.000.2 для АОГВ/АКГВ, г. Таганрог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7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777" w:rsidRPr="00386F3B" w:rsidTr="00D34777">
        <w:trPr>
          <w:trHeight w:val="60"/>
          <w:jc w:val="center"/>
        </w:trPr>
        <w:tc>
          <w:tcPr>
            <w:tcW w:w="5734" w:type="dxa"/>
            <w:gridSpan w:val="4"/>
            <w:shd w:val="clear" w:color="auto" w:fill="auto"/>
            <w:vAlign w:val="center"/>
          </w:tcPr>
          <w:p w:rsidR="00D34777" w:rsidRPr="00386F3B" w:rsidRDefault="00D34777" w:rsidP="00D34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327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777" w:rsidRPr="00386F3B" w:rsidTr="00D34777">
        <w:trPr>
          <w:trHeight w:val="60"/>
          <w:jc w:val="center"/>
        </w:trPr>
        <w:tc>
          <w:tcPr>
            <w:tcW w:w="5734" w:type="dxa"/>
            <w:gridSpan w:val="4"/>
            <w:shd w:val="clear" w:color="auto" w:fill="auto"/>
            <w:vAlign w:val="center"/>
          </w:tcPr>
          <w:p w:rsidR="00D34777" w:rsidRPr="00386F3B" w:rsidRDefault="00D34777" w:rsidP="00D34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327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777" w:rsidRPr="00386F3B" w:rsidTr="00D34777">
        <w:trPr>
          <w:trHeight w:val="60"/>
          <w:jc w:val="center"/>
        </w:trPr>
        <w:tc>
          <w:tcPr>
            <w:tcW w:w="5734" w:type="dxa"/>
            <w:gridSpan w:val="4"/>
            <w:shd w:val="clear" w:color="auto" w:fill="auto"/>
            <w:vAlign w:val="center"/>
          </w:tcPr>
          <w:p w:rsidR="00D34777" w:rsidRPr="00386F3B" w:rsidRDefault="00D34777" w:rsidP="00D347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327" w:type="dxa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34777" w:rsidRPr="00386F3B" w:rsidRDefault="00D34777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422" w:rsidRDefault="00757422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757422" w:rsidRDefault="00757422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DC4475" w:rsidRDefault="00DC4475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</w:p>
    <w:p w:rsidR="004627A0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p w:rsidR="001933BE" w:rsidRPr="007D17F1" w:rsidRDefault="001933BE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Style2"/>
        <w:widowControl/>
        <w:spacing w:line="240" w:lineRule="exact"/>
        <w:jc w:val="both"/>
      </w:pP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DC4475" w:rsidRPr="007D17F1" w:rsidRDefault="00DC4475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DC4475" w:rsidRPr="007D17F1" w:rsidRDefault="00DC4475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841F34" w:rsidRDefault="00841F34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757422" w:rsidRDefault="00757422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p w:rsidR="00697762" w:rsidRDefault="00697762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8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473"/>
        <w:gridCol w:w="760"/>
        <w:gridCol w:w="763"/>
        <w:gridCol w:w="2404"/>
      </w:tblGrid>
      <w:tr w:rsidR="00697762" w:rsidRPr="00386F3B" w:rsidTr="00697762">
        <w:trPr>
          <w:trHeight w:val="520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3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proofErr w:type="gramStart"/>
            <w:r w:rsidRPr="00386F3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386F3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3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3B">
              <w:rPr>
                <w:rFonts w:ascii="Arial" w:hAnsi="Arial" w:cs="Arial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63" w:type="dxa"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3B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404" w:type="dxa"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697762" w:rsidRPr="00386F3B" w:rsidTr="00697762">
        <w:trPr>
          <w:trHeight w:val="60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>/ч котла: Горелка запальника для АОГВ/АКГВ, г. Таганрог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04" w:type="dxa"/>
            <w:vMerge w:val="restart"/>
            <w:vAlign w:val="center"/>
          </w:tcPr>
          <w:p w:rsidR="00697762" w:rsidRPr="00386F3B" w:rsidRDefault="00697762" w:rsidP="00697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3 (трех) дней с момента заключения договора</w:t>
            </w:r>
          </w:p>
        </w:tc>
      </w:tr>
      <w:tr w:rsidR="00697762" w:rsidRPr="00386F3B" w:rsidTr="00697762">
        <w:trPr>
          <w:trHeight w:val="60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>/ч котла: Пробка магнитная АОГВ (автоматики</w:t>
            </w: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 xml:space="preserve"> Э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>ко)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04" w:type="dxa"/>
            <w:vMerge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762" w:rsidRPr="00386F3B" w:rsidTr="00697762">
        <w:trPr>
          <w:trHeight w:val="60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>/ч котла: Термопара L=350 мм без датчика тяги для АОГВ/АКГВ, г. Таганрог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04" w:type="dxa"/>
            <w:vMerge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762" w:rsidRPr="00386F3B" w:rsidTr="00697762">
        <w:trPr>
          <w:trHeight w:val="60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697762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 xml:space="preserve">/ч котла: Термопара L=350 мм с датчиком тяги для АОГВ/АКГВ, </w:t>
            </w:r>
          </w:p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г. Таганрог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04" w:type="dxa"/>
            <w:vMerge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762" w:rsidRPr="00386F3B" w:rsidTr="00697762">
        <w:trPr>
          <w:trHeight w:val="558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697762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 xml:space="preserve">/ч котла: Термостат биметаллический (на 95, датчик завала тяги) для АОГВ/АКГВ, </w:t>
            </w:r>
          </w:p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г. Таганрог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04" w:type="dxa"/>
            <w:vMerge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762" w:rsidRPr="00386F3B" w:rsidTr="00697762">
        <w:trPr>
          <w:trHeight w:val="255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Автоматика SKIF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86F3B">
              <w:rPr>
                <w:rFonts w:ascii="Arial" w:hAnsi="Arial" w:cs="Arial"/>
                <w:sz w:val="20"/>
                <w:szCs w:val="20"/>
              </w:rPr>
              <w:t xml:space="preserve"> 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F3B">
              <w:rPr>
                <w:rFonts w:ascii="Arial" w:hAnsi="Arial" w:cs="Arial"/>
                <w:sz w:val="20"/>
                <w:szCs w:val="20"/>
              </w:rPr>
              <w:t>Таганрог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4" w:type="dxa"/>
            <w:vMerge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762" w:rsidRPr="00386F3B" w:rsidTr="00697762">
        <w:trPr>
          <w:trHeight w:val="255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Автоматика ЭКО, 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F3B">
              <w:rPr>
                <w:rFonts w:ascii="Arial" w:hAnsi="Arial" w:cs="Arial"/>
                <w:sz w:val="20"/>
                <w:szCs w:val="20"/>
              </w:rPr>
              <w:t>Таганрог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04" w:type="dxa"/>
            <w:vMerge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762" w:rsidRPr="00386F3B" w:rsidTr="00697762">
        <w:trPr>
          <w:trHeight w:val="131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 xml:space="preserve">/ч котла: Трубка запальника к АОГВ 9 с соплом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4" w:type="dxa"/>
            <w:vMerge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762" w:rsidRPr="00386F3B" w:rsidTr="00697762">
        <w:trPr>
          <w:trHeight w:val="60"/>
          <w:jc w:val="center"/>
        </w:trPr>
        <w:tc>
          <w:tcPr>
            <w:tcW w:w="738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6F3B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  <w:r w:rsidRPr="00386F3B">
              <w:rPr>
                <w:rFonts w:ascii="Arial" w:hAnsi="Arial" w:cs="Arial"/>
                <w:sz w:val="20"/>
                <w:szCs w:val="20"/>
              </w:rPr>
              <w:t>/ч котла: Ручка регулятора температуры 100.000.2 для АОГВ/АКГВ, г. Таганрог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63" w:type="dxa"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4" w:type="dxa"/>
            <w:vMerge/>
            <w:vAlign w:val="center"/>
          </w:tcPr>
          <w:p w:rsidR="00697762" w:rsidRPr="00386F3B" w:rsidRDefault="00697762" w:rsidP="00965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422" w:rsidRDefault="00757422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ED0419" w:rsidRDefault="00ED0419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4677D5" w:rsidRDefault="004677D5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6"/>
      </w:tblGrid>
      <w:tr w:rsidR="004627A0" w:rsidRPr="007D17F1" w:rsidTr="0030216C">
        <w:trPr>
          <w:trHeight w:val="70"/>
        </w:trPr>
        <w:tc>
          <w:tcPr>
            <w:tcW w:w="4678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627A0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ED0419" w:rsidRPr="007D17F1" w:rsidRDefault="00ED0419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ED0419" w:rsidRPr="007D17F1" w:rsidRDefault="00ED0419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Pr="007D17F1" w:rsidRDefault="004627A0" w:rsidP="004627A0">
      <w:pPr>
        <w:pStyle w:val="4"/>
        <w:rPr>
          <w:rFonts w:ascii="Arial" w:hAnsi="Arial" w:cs="Arial"/>
          <w:i w:val="0"/>
          <w:iCs w:val="0"/>
        </w:rPr>
      </w:pPr>
    </w:p>
    <w:p w:rsidR="004627A0" w:rsidRPr="007D17F1" w:rsidRDefault="004627A0" w:rsidP="004627A0">
      <w:pPr>
        <w:ind w:left="567"/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13448D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76" w:rsidRDefault="00961E76">
      <w:r>
        <w:separator/>
      </w:r>
    </w:p>
  </w:endnote>
  <w:endnote w:type="continuationSeparator" w:id="0">
    <w:p w:rsidR="00961E76" w:rsidRDefault="0096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76" w:rsidRDefault="00961E76">
      <w:r>
        <w:separator/>
      </w:r>
    </w:p>
  </w:footnote>
  <w:footnote w:type="continuationSeparator" w:id="0">
    <w:p w:rsidR="00961E76" w:rsidRDefault="0096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46519"/>
    <w:rsid w:val="00056562"/>
    <w:rsid w:val="00057A83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3448D"/>
    <w:rsid w:val="0014497B"/>
    <w:rsid w:val="0014646E"/>
    <w:rsid w:val="0016641A"/>
    <w:rsid w:val="0016666F"/>
    <w:rsid w:val="001879CF"/>
    <w:rsid w:val="001933BE"/>
    <w:rsid w:val="00195864"/>
    <w:rsid w:val="0019677C"/>
    <w:rsid w:val="001A154A"/>
    <w:rsid w:val="001B197B"/>
    <w:rsid w:val="001B1EE1"/>
    <w:rsid w:val="001C6985"/>
    <w:rsid w:val="001C775A"/>
    <w:rsid w:val="001D05C5"/>
    <w:rsid w:val="001E279B"/>
    <w:rsid w:val="001F3716"/>
    <w:rsid w:val="002033CC"/>
    <w:rsid w:val="00204363"/>
    <w:rsid w:val="00207405"/>
    <w:rsid w:val="002143AD"/>
    <w:rsid w:val="00217159"/>
    <w:rsid w:val="00221151"/>
    <w:rsid w:val="002307C2"/>
    <w:rsid w:val="002816F1"/>
    <w:rsid w:val="00285283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216C"/>
    <w:rsid w:val="00306E23"/>
    <w:rsid w:val="00307D58"/>
    <w:rsid w:val="003273C0"/>
    <w:rsid w:val="00331168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3E09E7"/>
    <w:rsid w:val="003E25BF"/>
    <w:rsid w:val="00404C18"/>
    <w:rsid w:val="00406172"/>
    <w:rsid w:val="00416FEC"/>
    <w:rsid w:val="004238AC"/>
    <w:rsid w:val="004301BD"/>
    <w:rsid w:val="0045145A"/>
    <w:rsid w:val="004534A3"/>
    <w:rsid w:val="00454289"/>
    <w:rsid w:val="00454D45"/>
    <w:rsid w:val="00456EC8"/>
    <w:rsid w:val="004627A0"/>
    <w:rsid w:val="004677D5"/>
    <w:rsid w:val="0047365A"/>
    <w:rsid w:val="004755B6"/>
    <w:rsid w:val="00487F2E"/>
    <w:rsid w:val="0049787C"/>
    <w:rsid w:val="004A1EE6"/>
    <w:rsid w:val="004A3B83"/>
    <w:rsid w:val="004A531C"/>
    <w:rsid w:val="004E5BAF"/>
    <w:rsid w:val="004F7A84"/>
    <w:rsid w:val="005101D6"/>
    <w:rsid w:val="00510759"/>
    <w:rsid w:val="00516D7F"/>
    <w:rsid w:val="00523858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94D6E"/>
    <w:rsid w:val="005A25EB"/>
    <w:rsid w:val="005B4955"/>
    <w:rsid w:val="005B7C11"/>
    <w:rsid w:val="005C1E4C"/>
    <w:rsid w:val="005C4F7F"/>
    <w:rsid w:val="005D1652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676B0"/>
    <w:rsid w:val="00676C7C"/>
    <w:rsid w:val="00697762"/>
    <w:rsid w:val="006B231A"/>
    <w:rsid w:val="006C5067"/>
    <w:rsid w:val="006D6145"/>
    <w:rsid w:val="006D7E2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57422"/>
    <w:rsid w:val="00763E9C"/>
    <w:rsid w:val="007765BB"/>
    <w:rsid w:val="00777DE4"/>
    <w:rsid w:val="00792B98"/>
    <w:rsid w:val="0079354A"/>
    <w:rsid w:val="007A0986"/>
    <w:rsid w:val="007C1B75"/>
    <w:rsid w:val="007C5F37"/>
    <w:rsid w:val="007D09B6"/>
    <w:rsid w:val="007D17F1"/>
    <w:rsid w:val="007D5F8C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B2715"/>
    <w:rsid w:val="008D4D49"/>
    <w:rsid w:val="008D6D21"/>
    <w:rsid w:val="008E2C4D"/>
    <w:rsid w:val="008F6043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1E76"/>
    <w:rsid w:val="00965E82"/>
    <w:rsid w:val="00973767"/>
    <w:rsid w:val="009741FE"/>
    <w:rsid w:val="00993EB4"/>
    <w:rsid w:val="00996A1D"/>
    <w:rsid w:val="009A6468"/>
    <w:rsid w:val="009A69F6"/>
    <w:rsid w:val="009B2B41"/>
    <w:rsid w:val="009D5731"/>
    <w:rsid w:val="009D6D59"/>
    <w:rsid w:val="009D7FE0"/>
    <w:rsid w:val="009E1318"/>
    <w:rsid w:val="00A027D4"/>
    <w:rsid w:val="00A0388C"/>
    <w:rsid w:val="00A11B71"/>
    <w:rsid w:val="00A21B61"/>
    <w:rsid w:val="00A32A54"/>
    <w:rsid w:val="00A4601E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AF1485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2955"/>
    <w:rsid w:val="00C7558E"/>
    <w:rsid w:val="00C7597D"/>
    <w:rsid w:val="00C75A14"/>
    <w:rsid w:val="00C94896"/>
    <w:rsid w:val="00CA0EB4"/>
    <w:rsid w:val="00CB24B8"/>
    <w:rsid w:val="00CB4A1E"/>
    <w:rsid w:val="00CB5BBD"/>
    <w:rsid w:val="00CE39CC"/>
    <w:rsid w:val="00CF2D37"/>
    <w:rsid w:val="00CF4E34"/>
    <w:rsid w:val="00CF6C97"/>
    <w:rsid w:val="00D10953"/>
    <w:rsid w:val="00D13ABE"/>
    <w:rsid w:val="00D26A94"/>
    <w:rsid w:val="00D34777"/>
    <w:rsid w:val="00D42506"/>
    <w:rsid w:val="00D50E16"/>
    <w:rsid w:val="00D82CB8"/>
    <w:rsid w:val="00D85AE9"/>
    <w:rsid w:val="00DA1198"/>
    <w:rsid w:val="00DA7E37"/>
    <w:rsid w:val="00DB074A"/>
    <w:rsid w:val="00DC4475"/>
    <w:rsid w:val="00DC499D"/>
    <w:rsid w:val="00DC695C"/>
    <w:rsid w:val="00DC734D"/>
    <w:rsid w:val="00DD74BF"/>
    <w:rsid w:val="00DF42A1"/>
    <w:rsid w:val="00E0176F"/>
    <w:rsid w:val="00E07169"/>
    <w:rsid w:val="00E10A42"/>
    <w:rsid w:val="00E15CBA"/>
    <w:rsid w:val="00E3436A"/>
    <w:rsid w:val="00E352DF"/>
    <w:rsid w:val="00E41406"/>
    <w:rsid w:val="00E43873"/>
    <w:rsid w:val="00E465DE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D0419"/>
    <w:rsid w:val="00ED0F04"/>
    <w:rsid w:val="00ED712F"/>
    <w:rsid w:val="00EE08F1"/>
    <w:rsid w:val="00EE5414"/>
    <w:rsid w:val="00F0545D"/>
    <w:rsid w:val="00F1067F"/>
    <w:rsid w:val="00F33FB7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3060-381B-45CE-B19D-84A970AA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19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109</cp:revision>
  <cp:lastPrinted>2012-06-05T11:19:00Z</cp:lastPrinted>
  <dcterms:created xsi:type="dcterms:W3CDTF">2012-03-26T14:13:00Z</dcterms:created>
  <dcterms:modified xsi:type="dcterms:W3CDTF">2012-06-07T08:25:00Z</dcterms:modified>
</cp:coreProperties>
</file>